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</w:rPr>
        <w:t>赫比（苏州）通讯科技有限公司土壤、地下水自行监测结果分析报告公示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根据《中华人民共和国土壤污染防治法》、《土壤污染防治行动计划》、《工矿用地土壤环境管理办法（试行）》等法律规章等要求，对于纳入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2019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苏州市土壤环境污染重点监管单位名录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的企事业单位应当按照相关技术规范要求，每年自行或者委托第三方开展土壤和地下水监测，重点监测存在污染隐患的区域和设施周边的土壤、地下水，并依规公开相关信息。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参照《企业事业单位环境信息公开办法》（环境保护部令第31 号）及《国家重点监控企业自行监测及信息公开办法（试行）》（环发〔2013〕81 号）执行。现对《赫比（苏州）通讯科技有限公司土壤、地下水自行监测结果分析报告》进行文件公示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tbl>
      <w:tblPr>
        <w:tblStyle w:val="2"/>
        <w:tblW w:w="4996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2434"/>
        <w:gridCol w:w="1649"/>
        <w:gridCol w:w="1411"/>
        <w:gridCol w:w="1361"/>
        <w:gridCol w:w="2248"/>
        <w:gridCol w:w="4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8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项目名称</w:t>
            </w:r>
          </w:p>
        </w:tc>
        <w:tc>
          <w:tcPr>
            <w:tcW w:w="58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建设地点</w:t>
            </w:r>
          </w:p>
        </w:tc>
        <w:tc>
          <w:tcPr>
            <w:tcW w:w="49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建设单位</w:t>
            </w:r>
          </w:p>
        </w:tc>
        <w:tc>
          <w:tcPr>
            <w:tcW w:w="48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建设单位法人代表</w:t>
            </w:r>
          </w:p>
        </w:tc>
        <w:tc>
          <w:tcPr>
            <w:tcW w:w="79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评价机构</w:t>
            </w:r>
          </w:p>
        </w:tc>
        <w:tc>
          <w:tcPr>
            <w:tcW w:w="16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附件链接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8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赫比（苏州）通讯科技有限公司土壤、地下水自行监测结果分析报告</w:t>
            </w:r>
          </w:p>
        </w:tc>
        <w:tc>
          <w:tcPr>
            <w:tcW w:w="58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苏州市吴中区郭巷街道河东工业园六丰路86号</w:t>
            </w:r>
          </w:p>
        </w:tc>
        <w:tc>
          <w:tcPr>
            <w:tcW w:w="49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赫比（苏州）通讯科技有限公司</w:t>
            </w:r>
          </w:p>
        </w:tc>
        <w:tc>
          <w:tcPr>
            <w:tcW w:w="48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姚晓东</w:t>
            </w:r>
          </w:p>
        </w:tc>
        <w:tc>
          <w:tcPr>
            <w:tcW w:w="79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江苏玖清玖蓝环保科技有限公司</w:t>
            </w:r>
          </w:p>
        </w:tc>
        <w:tc>
          <w:tcPr>
            <w:tcW w:w="16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附件1：赫比（苏州）通讯科技有限公司土壤、地下水自行监测结果分析报告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附件2：赫比（苏州）通讯科技有限公司土壤、地下水检测报告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建设单位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联系人：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张广娟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联系电话：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0512-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67867100-7457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通讯地址：苏州市吴中区郭巷街道河东工业园六丰路86号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公众可以信函、传真或其他方式，向建设单位咨询相关信息，并提出有关意见和建议。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B1FDB"/>
    <w:rsid w:val="4B6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nhideWhenUsed/>
    <w:qFormat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2019-11-25T08:23:00Z</dcterms:created>
  <dc:creator>lenovo</dc:creator>
  <cp:lastModifiedBy>lenovo</cp:lastModifiedBy>
  <dcterms:modified xsi:type="dcterms:W3CDTF">2019-11-25T08:53:54Z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